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kern w:val="0"/>
          <w:sz w:val="28"/>
          <w:szCs w:val="28"/>
        </w:rPr>
      </w:pPr>
      <w:r>
        <w:rPr>
          <w:rFonts w:hint="eastAsia" w:ascii="宋体" w:hAnsi="宋体" w:eastAsia="宋体" w:cs="宋体"/>
          <w:b/>
          <w:bCs/>
          <w:sz w:val="28"/>
          <w:szCs w:val="28"/>
        </w:rPr>
        <w:t>附件</w:t>
      </w: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：北京大学医学部教育教学研究课题管理办法</w:t>
      </w:r>
      <w:bookmarkStart w:id="0" w:name="_GoBack"/>
      <w:bookmarkEnd w:id="0"/>
    </w:p>
    <w:p>
      <w:pPr>
        <w:widowControl/>
        <w:spacing w:line="440" w:lineRule="exact"/>
        <w:ind w:firstLine="562"/>
        <w:jc w:val="left"/>
        <w:rPr>
          <w:kern w:val="0"/>
          <w:szCs w:val="21"/>
        </w:rPr>
      </w:pPr>
    </w:p>
    <w:p>
      <w:pPr>
        <w:widowControl/>
        <w:spacing w:line="440" w:lineRule="exact"/>
        <w:jc w:val="center"/>
        <w:rPr>
          <w:kern w:val="0"/>
          <w:szCs w:val="21"/>
        </w:rPr>
      </w:pPr>
      <w:r>
        <w:rPr>
          <w:rFonts w:eastAsia="黑体"/>
          <w:b/>
          <w:bCs/>
          <w:kern w:val="0"/>
          <w:sz w:val="28"/>
          <w:szCs w:val="28"/>
        </w:rPr>
        <w:t>第一章  总则</w:t>
      </w:r>
    </w:p>
    <w:p>
      <w:pPr>
        <w:widowControl/>
        <w:spacing w:line="440" w:lineRule="exact"/>
        <w:ind w:firstLine="480" w:firstLineChars="200"/>
        <w:jc w:val="left"/>
        <w:rPr>
          <w:kern w:val="0"/>
          <w:sz w:val="24"/>
        </w:rPr>
      </w:pPr>
      <w:r>
        <w:rPr>
          <w:kern w:val="0"/>
          <w:sz w:val="24"/>
        </w:rPr>
        <w:t xml:space="preserve">第一条  为有计划有组织地推动北大医学的教育教学研究工作，规范和加强项目和课题的管理，特制定本办法。 </w:t>
      </w:r>
    </w:p>
    <w:p>
      <w:pPr>
        <w:widowControl/>
        <w:spacing w:line="440" w:lineRule="exact"/>
        <w:ind w:firstLine="480" w:firstLineChars="200"/>
        <w:jc w:val="left"/>
        <w:rPr>
          <w:kern w:val="0"/>
          <w:sz w:val="24"/>
        </w:rPr>
      </w:pPr>
      <w:r>
        <w:rPr>
          <w:kern w:val="0"/>
          <w:sz w:val="24"/>
        </w:rPr>
        <w:t>第二条  医学部实行教育教学研究</w:t>
      </w:r>
      <w:r>
        <w:rPr>
          <w:rFonts w:hint="eastAsia"/>
          <w:kern w:val="0"/>
          <w:sz w:val="24"/>
        </w:rPr>
        <w:t>课题</w:t>
      </w:r>
      <w:r>
        <w:rPr>
          <w:kern w:val="0"/>
          <w:sz w:val="24"/>
        </w:rPr>
        <w:t>立项制度，并设立教育教学研究</w:t>
      </w:r>
      <w:r>
        <w:rPr>
          <w:rFonts w:hint="eastAsia"/>
          <w:kern w:val="0"/>
          <w:sz w:val="24"/>
        </w:rPr>
        <w:t>课题</w:t>
      </w:r>
      <w:r>
        <w:rPr>
          <w:kern w:val="0"/>
          <w:sz w:val="24"/>
        </w:rPr>
        <w:t>专项经费，鼓励和支持教育教学研究工作的开展。</w:t>
      </w:r>
    </w:p>
    <w:p>
      <w:pPr>
        <w:widowControl/>
        <w:spacing w:line="440" w:lineRule="exact"/>
        <w:ind w:firstLine="480" w:firstLineChars="200"/>
        <w:jc w:val="left"/>
        <w:rPr>
          <w:kern w:val="0"/>
          <w:sz w:val="24"/>
        </w:rPr>
      </w:pPr>
      <w:r>
        <w:rPr>
          <w:kern w:val="0"/>
          <w:sz w:val="24"/>
        </w:rPr>
        <w:t>第三条  课题的申报立项，遵循下述原则：</w:t>
      </w:r>
    </w:p>
    <w:p>
      <w:pPr>
        <w:widowControl/>
        <w:spacing w:line="440" w:lineRule="exact"/>
        <w:ind w:firstLine="600" w:firstLineChars="250"/>
        <w:jc w:val="left"/>
        <w:rPr>
          <w:kern w:val="0"/>
          <w:sz w:val="24"/>
        </w:rPr>
      </w:pPr>
      <w:r>
        <w:rPr>
          <w:kern w:val="0"/>
          <w:sz w:val="24"/>
        </w:rPr>
        <w:t>1．教育教学研究应遵循国家教育法律、法规和相关政策；</w:t>
      </w:r>
    </w:p>
    <w:p>
      <w:pPr>
        <w:widowControl/>
        <w:spacing w:line="440" w:lineRule="exact"/>
        <w:ind w:firstLine="600" w:firstLineChars="250"/>
        <w:jc w:val="left"/>
        <w:rPr>
          <w:kern w:val="0"/>
          <w:sz w:val="24"/>
        </w:rPr>
      </w:pPr>
      <w:r>
        <w:rPr>
          <w:kern w:val="0"/>
          <w:sz w:val="24"/>
        </w:rPr>
        <w:t>2．结合医学部和本单位、本学科领域的发展状况；</w:t>
      </w:r>
    </w:p>
    <w:p>
      <w:pPr>
        <w:spacing w:line="440" w:lineRule="exact"/>
        <w:ind w:firstLine="600" w:firstLineChars="250"/>
        <w:rPr>
          <w:sz w:val="24"/>
          <w:szCs w:val="24"/>
        </w:rPr>
      </w:pPr>
      <w:r>
        <w:rPr>
          <w:sz w:val="24"/>
          <w:szCs w:val="24"/>
        </w:rPr>
        <w:t>3．重点资助覆盖面、受益面广，推广价值大，对提高医学部</w:t>
      </w:r>
      <w:r>
        <w:rPr>
          <w:rFonts w:hint="eastAsia"/>
          <w:sz w:val="24"/>
          <w:szCs w:val="24"/>
        </w:rPr>
        <w:t>人</w:t>
      </w:r>
      <w:r>
        <w:rPr>
          <w:sz w:val="24"/>
          <w:szCs w:val="24"/>
        </w:rPr>
        <w:t>才培养质量可能产生较大影响的研究课题。</w:t>
      </w:r>
    </w:p>
    <w:p>
      <w:pPr>
        <w:widowControl/>
        <w:spacing w:line="440" w:lineRule="exact"/>
        <w:ind w:firstLine="480" w:firstLineChars="200"/>
        <w:jc w:val="left"/>
        <w:rPr>
          <w:kern w:val="0"/>
          <w:sz w:val="24"/>
        </w:rPr>
      </w:pPr>
      <w:r>
        <w:rPr>
          <w:kern w:val="0"/>
          <w:sz w:val="24"/>
        </w:rPr>
        <w:t>第四条　北京大学医学教育研究所（以下简称</w:t>
      </w:r>
      <w:r>
        <w:rPr>
          <w:rFonts w:hint="eastAsia"/>
          <w:sz w:val="24"/>
          <w:szCs w:val="24"/>
        </w:rPr>
        <w:t>“</w:t>
      </w:r>
      <w:r>
        <w:rPr>
          <w:kern w:val="0"/>
          <w:sz w:val="24"/>
        </w:rPr>
        <w:t>医教所</w:t>
      </w:r>
      <w:r>
        <w:rPr>
          <w:rFonts w:hint="eastAsia"/>
          <w:kern w:val="0"/>
          <w:sz w:val="24"/>
        </w:rPr>
        <w:t>”</w:t>
      </w:r>
      <w:r>
        <w:rPr>
          <w:kern w:val="0"/>
          <w:sz w:val="24"/>
        </w:rPr>
        <w:t>）具体负责教育教学</w:t>
      </w:r>
      <w:r>
        <w:rPr>
          <w:rFonts w:hint="eastAsia"/>
          <w:kern w:val="0"/>
          <w:sz w:val="24"/>
        </w:rPr>
        <w:t>研究</w:t>
      </w:r>
      <w:r>
        <w:rPr>
          <w:kern w:val="0"/>
          <w:sz w:val="24"/>
        </w:rPr>
        <w:t>课题的日常管理工作，并依照本办法对课题申报、评审和结题等进行管理。</w:t>
      </w:r>
    </w:p>
    <w:p>
      <w:pPr>
        <w:widowControl/>
        <w:spacing w:line="440" w:lineRule="exact"/>
        <w:jc w:val="center"/>
        <w:rPr>
          <w:rFonts w:eastAsia="黑体"/>
          <w:b/>
          <w:bCs/>
          <w:kern w:val="0"/>
          <w:sz w:val="28"/>
          <w:szCs w:val="28"/>
        </w:rPr>
      </w:pPr>
    </w:p>
    <w:p>
      <w:pPr>
        <w:widowControl/>
        <w:spacing w:line="440" w:lineRule="exact"/>
        <w:jc w:val="center"/>
        <w:rPr>
          <w:kern w:val="0"/>
          <w:szCs w:val="21"/>
        </w:rPr>
      </w:pPr>
      <w:r>
        <w:rPr>
          <w:rFonts w:eastAsia="黑体"/>
          <w:b/>
          <w:bCs/>
          <w:kern w:val="0"/>
          <w:sz w:val="28"/>
          <w:szCs w:val="28"/>
        </w:rPr>
        <w:t>第二章  申报与评审</w:t>
      </w:r>
    </w:p>
    <w:p>
      <w:pPr>
        <w:widowControl/>
        <w:spacing w:line="440" w:lineRule="exact"/>
        <w:ind w:firstLine="480" w:firstLineChars="200"/>
        <w:jc w:val="left"/>
        <w:rPr>
          <w:kern w:val="0"/>
          <w:sz w:val="24"/>
        </w:rPr>
      </w:pPr>
      <w:r>
        <w:rPr>
          <w:kern w:val="0"/>
          <w:sz w:val="24"/>
        </w:rPr>
        <w:t>第五条  医学部将根据年度</w:t>
      </w:r>
      <w:r>
        <w:rPr>
          <w:rFonts w:hint="eastAsia"/>
          <w:kern w:val="0"/>
          <w:sz w:val="24"/>
        </w:rPr>
        <w:t>发展</w:t>
      </w:r>
      <w:r>
        <w:rPr>
          <w:kern w:val="0"/>
          <w:sz w:val="24"/>
        </w:rPr>
        <w:t>规划和重点，制定年度《教育教学研究课题申报指南》，课题申报范围依据课题申报指南进行。</w:t>
      </w:r>
    </w:p>
    <w:p>
      <w:pPr>
        <w:widowControl/>
        <w:spacing w:line="440" w:lineRule="exact"/>
        <w:ind w:firstLine="480" w:firstLineChars="200"/>
        <w:rPr>
          <w:kern w:val="0"/>
          <w:sz w:val="24"/>
        </w:rPr>
      </w:pPr>
      <w:r>
        <w:rPr>
          <w:kern w:val="0"/>
          <w:sz w:val="24"/>
        </w:rPr>
        <w:t>课题分为</w:t>
      </w:r>
      <w:r>
        <w:rPr>
          <w:rFonts w:hint="eastAsia"/>
          <w:kern w:val="0"/>
          <w:sz w:val="24"/>
          <w:lang w:eastAsia="zh-CN"/>
        </w:rPr>
        <w:t>重点招标</w:t>
      </w:r>
      <w:r>
        <w:rPr>
          <w:kern w:val="0"/>
          <w:sz w:val="24"/>
        </w:rPr>
        <w:t>课题和一般课题，必要时可以设立专项课题。</w:t>
      </w:r>
      <w:r>
        <w:rPr>
          <w:rFonts w:hint="eastAsia"/>
          <w:kern w:val="0"/>
          <w:sz w:val="24"/>
          <w:lang w:eastAsia="zh-CN"/>
        </w:rPr>
        <w:t>重点招标</w:t>
      </w:r>
      <w:r>
        <w:rPr>
          <w:kern w:val="0"/>
          <w:sz w:val="24"/>
        </w:rPr>
        <w:t>课题</w:t>
      </w:r>
      <w:r>
        <w:rPr>
          <w:rFonts w:hint="eastAsia"/>
          <w:kern w:val="0"/>
          <w:sz w:val="24"/>
        </w:rPr>
        <w:t>每2年立项一次，根据北大医学</w:t>
      </w:r>
      <w:r>
        <w:rPr>
          <w:kern w:val="0"/>
          <w:sz w:val="24"/>
        </w:rPr>
        <w:t>发展的重大问题</w:t>
      </w:r>
      <w:r>
        <w:rPr>
          <w:rFonts w:hint="eastAsia"/>
          <w:kern w:val="0"/>
          <w:sz w:val="24"/>
        </w:rPr>
        <w:t>设立选题范围，不接受自主选题</w:t>
      </w:r>
      <w:r>
        <w:rPr>
          <w:kern w:val="0"/>
          <w:sz w:val="24"/>
        </w:rPr>
        <w:t>；一般课题</w:t>
      </w:r>
      <w:r>
        <w:rPr>
          <w:rFonts w:hint="eastAsia"/>
          <w:kern w:val="0"/>
          <w:sz w:val="24"/>
        </w:rPr>
        <w:t>不设范围，</w:t>
      </w:r>
      <w:r>
        <w:rPr>
          <w:kern w:val="0"/>
          <w:sz w:val="24"/>
        </w:rPr>
        <w:t>涵盖医学教育教学和管理的全过程。专项课题为年度特别指定研究项目。</w:t>
      </w:r>
    </w:p>
    <w:p>
      <w:pPr>
        <w:widowControl/>
        <w:spacing w:line="440" w:lineRule="exact"/>
        <w:ind w:firstLine="480" w:firstLineChars="200"/>
        <w:rPr>
          <w:kern w:val="0"/>
          <w:sz w:val="24"/>
        </w:rPr>
      </w:pPr>
      <w:r>
        <w:rPr>
          <w:kern w:val="0"/>
          <w:sz w:val="24"/>
        </w:rPr>
        <w:t>课题研究时间为1-3年，需要长期研究的课题在研究期限内未完成者</w:t>
      </w:r>
      <w:r>
        <w:rPr>
          <w:rFonts w:hint="eastAsia"/>
          <w:kern w:val="0"/>
          <w:sz w:val="24"/>
        </w:rPr>
        <w:t>，</w:t>
      </w:r>
      <w:r>
        <w:rPr>
          <w:kern w:val="0"/>
          <w:sz w:val="24"/>
        </w:rPr>
        <w:t>可申请延期。</w:t>
      </w:r>
    </w:p>
    <w:p>
      <w:pPr>
        <w:widowControl/>
        <w:spacing w:line="440" w:lineRule="exact"/>
        <w:ind w:firstLine="480" w:firstLineChars="200"/>
        <w:rPr>
          <w:kern w:val="0"/>
          <w:sz w:val="24"/>
        </w:rPr>
      </w:pPr>
      <w:r>
        <w:rPr>
          <w:kern w:val="0"/>
          <w:sz w:val="24"/>
        </w:rPr>
        <w:t>第六条  研究课题立项和评审每年组织一次。自申报通知发布之日起开始受理课题申报，经评审</w:t>
      </w:r>
      <w:r>
        <w:rPr>
          <w:rFonts w:hint="eastAsia"/>
          <w:kern w:val="0"/>
          <w:sz w:val="24"/>
        </w:rPr>
        <w:t>获得</w:t>
      </w:r>
      <w:r>
        <w:rPr>
          <w:kern w:val="0"/>
          <w:sz w:val="24"/>
        </w:rPr>
        <w:t>立项的课题，医学部给予研究经费支持。申请书由医教所备案。医学部立项课题可优先推荐申报校级以上的教育教学研究课题。</w:t>
      </w:r>
    </w:p>
    <w:p>
      <w:pPr>
        <w:pStyle w:val="2"/>
        <w:spacing w:before="0" w:beforeAutospacing="0" w:after="0" w:afterAutospacing="0" w:line="440" w:lineRule="exact"/>
        <w:ind w:firstLine="480" w:firstLineChars="200"/>
        <w:rPr>
          <w:rFonts w:ascii="Times New Roman" w:hAnsi="Times New Roman" w:cs="Times New Roman"/>
        </w:rPr>
      </w:pPr>
      <w:r>
        <w:rPr>
          <w:rFonts w:ascii="Times New Roman" w:hAnsi="Times New Roman" w:cs="Times New Roman"/>
        </w:rPr>
        <w:t xml:space="preserve">第七条  </w:t>
      </w:r>
      <w:r>
        <w:rPr>
          <w:rFonts w:ascii="Times New Roman" w:hAnsi="Times New Roman" w:cs="Times New Roman"/>
          <w:color w:val="000000"/>
        </w:rPr>
        <w:t>课题负责人只能主持申报1项课题，课题组成员最多参与2项课题。</w:t>
      </w:r>
      <w:r>
        <w:rPr>
          <w:rFonts w:hint="eastAsia" w:ascii="Times New Roman" w:hAnsi="Times New Roman" w:cs="Times New Roman"/>
          <w:color w:val="000000"/>
        </w:rPr>
        <w:t>课题负责人如有未结题项目，本年度不得申请新的课题。</w:t>
      </w:r>
    </w:p>
    <w:p>
      <w:pPr>
        <w:widowControl/>
        <w:spacing w:line="440" w:lineRule="exact"/>
        <w:ind w:firstLine="480" w:firstLineChars="200"/>
        <w:rPr>
          <w:kern w:val="0"/>
          <w:sz w:val="24"/>
        </w:rPr>
      </w:pPr>
      <w:r>
        <w:rPr>
          <w:kern w:val="0"/>
          <w:sz w:val="24"/>
        </w:rPr>
        <w:t>第八条  申请人条件</w:t>
      </w:r>
    </w:p>
    <w:p>
      <w:pPr>
        <w:widowControl/>
        <w:tabs>
          <w:tab w:val="left" w:pos="567"/>
        </w:tabs>
        <w:spacing w:line="440" w:lineRule="exact"/>
        <w:ind w:firstLine="600" w:firstLineChars="250"/>
        <w:jc w:val="left"/>
        <w:rPr>
          <w:kern w:val="0"/>
          <w:sz w:val="24"/>
        </w:rPr>
      </w:pPr>
      <w:r>
        <w:rPr>
          <w:kern w:val="0"/>
          <w:sz w:val="24"/>
        </w:rPr>
        <w:t>1．具有中级及以上职称；</w:t>
      </w:r>
    </w:p>
    <w:p>
      <w:pPr>
        <w:widowControl/>
        <w:tabs>
          <w:tab w:val="left" w:pos="567"/>
        </w:tabs>
        <w:spacing w:line="440" w:lineRule="exact"/>
        <w:ind w:firstLine="600" w:firstLineChars="250"/>
        <w:jc w:val="left"/>
        <w:rPr>
          <w:kern w:val="0"/>
          <w:sz w:val="24"/>
        </w:rPr>
      </w:pPr>
      <w:r>
        <w:rPr>
          <w:kern w:val="0"/>
          <w:sz w:val="24"/>
        </w:rPr>
        <w:t>2．能够承担和负责组织、指导课题实施；</w:t>
      </w:r>
    </w:p>
    <w:p>
      <w:pPr>
        <w:widowControl/>
        <w:tabs>
          <w:tab w:val="left" w:pos="567"/>
        </w:tabs>
        <w:spacing w:line="440" w:lineRule="exact"/>
        <w:ind w:firstLine="600" w:firstLineChars="250"/>
        <w:jc w:val="left"/>
        <w:rPr>
          <w:kern w:val="0"/>
          <w:sz w:val="24"/>
        </w:rPr>
      </w:pPr>
      <w:r>
        <w:rPr>
          <w:kern w:val="0"/>
          <w:sz w:val="24"/>
        </w:rPr>
        <w:t>3．具有从事教育、教学</w:t>
      </w:r>
      <w:r>
        <w:rPr>
          <w:rFonts w:hint="eastAsia"/>
          <w:kern w:val="0"/>
          <w:sz w:val="24"/>
        </w:rPr>
        <w:t>或</w:t>
      </w:r>
      <w:r>
        <w:rPr>
          <w:kern w:val="0"/>
          <w:sz w:val="24"/>
        </w:rPr>
        <w:t>管理工作经验。</w:t>
      </w:r>
    </w:p>
    <w:p>
      <w:pPr>
        <w:widowControl/>
        <w:spacing w:line="440" w:lineRule="exact"/>
        <w:ind w:firstLine="480" w:firstLineChars="200"/>
        <w:rPr>
          <w:kern w:val="0"/>
          <w:sz w:val="24"/>
        </w:rPr>
      </w:pPr>
      <w:r>
        <w:rPr>
          <w:kern w:val="0"/>
          <w:sz w:val="24"/>
        </w:rPr>
        <w:t>第九条  申请程序</w:t>
      </w:r>
    </w:p>
    <w:p>
      <w:pPr>
        <w:widowControl/>
        <w:tabs>
          <w:tab w:val="left" w:pos="567"/>
        </w:tabs>
        <w:spacing w:line="440" w:lineRule="exact"/>
        <w:ind w:firstLine="600" w:firstLineChars="250"/>
        <w:jc w:val="left"/>
        <w:rPr>
          <w:kern w:val="0"/>
          <w:sz w:val="24"/>
        </w:rPr>
      </w:pPr>
      <w:r>
        <w:rPr>
          <w:kern w:val="0"/>
          <w:sz w:val="24"/>
        </w:rPr>
        <w:t>1．申请人根据每一年度的课题申报指南，结合医学部和</w:t>
      </w:r>
      <w:r>
        <w:rPr>
          <w:rFonts w:hint="eastAsia"/>
          <w:kern w:val="0"/>
          <w:sz w:val="24"/>
        </w:rPr>
        <w:t>本单位</w:t>
      </w:r>
      <w:r>
        <w:rPr>
          <w:kern w:val="0"/>
          <w:sz w:val="24"/>
        </w:rPr>
        <w:t>教育教学</w:t>
      </w:r>
      <w:r>
        <w:rPr>
          <w:rFonts w:hint="eastAsia"/>
          <w:kern w:val="0"/>
          <w:sz w:val="24"/>
        </w:rPr>
        <w:t>及</w:t>
      </w:r>
      <w:r>
        <w:rPr>
          <w:kern w:val="0"/>
          <w:sz w:val="24"/>
        </w:rPr>
        <w:t>管理实践中的理论和实践问题确定申报</w:t>
      </w:r>
      <w:r>
        <w:rPr>
          <w:rFonts w:hint="eastAsia"/>
          <w:kern w:val="0"/>
          <w:sz w:val="24"/>
        </w:rPr>
        <w:t>题目</w:t>
      </w:r>
      <w:r>
        <w:rPr>
          <w:kern w:val="0"/>
          <w:sz w:val="24"/>
        </w:rPr>
        <w:t>，按要求填写《北京大学医学部教育教学研究课题申请书》；</w:t>
      </w:r>
    </w:p>
    <w:p>
      <w:pPr>
        <w:tabs>
          <w:tab w:val="left" w:pos="567"/>
        </w:tabs>
        <w:spacing w:line="440" w:lineRule="exact"/>
        <w:ind w:firstLine="600" w:firstLineChars="250"/>
        <w:rPr>
          <w:kern w:val="0"/>
          <w:sz w:val="24"/>
        </w:rPr>
      </w:pPr>
      <w:r>
        <w:rPr>
          <w:kern w:val="0"/>
          <w:sz w:val="24"/>
        </w:rPr>
        <w:t>2．申请书需由申请人所在单位初审并签署意见后，统一提交</w:t>
      </w:r>
      <w:r>
        <w:rPr>
          <w:kern w:val="0"/>
          <w:sz w:val="24"/>
          <w:szCs w:val="24"/>
        </w:rPr>
        <w:t>医教</w:t>
      </w:r>
      <w:r>
        <w:rPr>
          <w:kern w:val="0"/>
          <w:sz w:val="24"/>
        </w:rPr>
        <w:t>所。如课题组主要成员涉及几个单位，则应由主要成员所在单位会签，以保证人员落实到位。单位签署意见时，应充分考虑</w:t>
      </w:r>
      <w:r>
        <w:rPr>
          <w:sz w:val="24"/>
          <w:szCs w:val="24"/>
        </w:rPr>
        <w:t>课题研究的必要性和可行性。</w:t>
      </w:r>
    </w:p>
    <w:p>
      <w:pPr>
        <w:widowControl/>
        <w:spacing w:line="440" w:lineRule="exact"/>
        <w:ind w:firstLine="480" w:firstLineChars="200"/>
        <w:rPr>
          <w:kern w:val="0"/>
          <w:sz w:val="24"/>
        </w:rPr>
      </w:pPr>
      <w:r>
        <w:rPr>
          <w:kern w:val="0"/>
          <w:sz w:val="24"/>
        </w:rPr>
        <w:t xml:space="preserve"> 第十条  课题评审</w:t>
      </w:r>
    </w:p>
    <w:p>
      <w:pPr>
        <w:tabs>
          <w:tab w:val="left" w:pos="567"/>
        </w:tabs>
        <w:spacing w:line="440" w:lineRule="exact"/>
        <w:ind w:firstLine="600" w:firstLineChars="250"/>
        <w:rPr>
          <w:kern w:val="0"/>
          <w:sz w:val="24"/>
        </w:rPr>
      </w:pPr>
      <w:r>
        <w:rPr>
          <w:rFonts w:hint="eastAsia"/>
          <w:sz w:val="24"/>
          <w:szCs w:val="24"/>
        </w:rPr>
        <w:t>成立评审委员会和专家组，整个评审过程均为盲评，包括通讯初评和集中复评两个环节。课题负责人和课题组成员不能担任本课题的评审专家。具体程序如下：</w:t>
      </w:r>
    </w:p>
    <w:p>
      <w:pPr>
        <w:pStyle w:val="5"/>
        <w:numPr>
          <w:ilvl w:val="0"/>
          <w:numId w:val="1"/>
        </w:numPr>
        <w:tabs>
          <w:tab w:val="left" w:pos="567"/>
        </w:tabs>
        <w:spacing w:line="440" w:lineRule="exact"/>
        <w:ind w:firstLineChars="0"/>
        <w:rPr>
          <w:sz w:val="24"/>
          <w:szCs w:val="24"/>
        </w:rPr>
      </w:pPr>
      <w:r>
        <w:rPr>
          <w:rFonts w:hint="eastAsia"/>
          <w:sz w:val="24"/>
          <w:szCs w:val="24"/>
        </w:rPr>
        <w:t>通讯初评。专家组通过通讯评审的方式对课题进行初评，确定拟立项课题，并提出书面意见</w:t>
      </w:r>
      <w:r>
        <w:rPr>
          <w:sz w:val="24"/>
          <w:szCs w:val="24"/>
        </w:rPr>
        <w:t>；</w:t>
      </w:r>
    </w:p>
    <w:p>
      <w:pPr>
        <w:pStyle w:val="5"/>
        <w:numPr>
          <w:ilvl w:val="0"/>
          <w:numId w:val="1"/>
        </w:numPr>
        <w:tabs>
          <w:tab w:val="left" w:pos="567"/>
        </w:tabs>
        <w:spacing w:line="440" w:lineRule="exact"/>
        <w:ind w:firstLineChars="0"/>
        <w:rPr>
          <w:sz w:val="24"/>
          <w:szCs w:val="24"/>
        </w:rPr>
      </w:pPr>
      <w:r>
        <w:rPr>
          <w:rFonts w:hint="eastAsia"/>
          <w:sz w:val="24"/>
          <w:szCs w:val="24"/>
        </w:rPr>
        <w:t>集中复评。专家组召开会议，参考课题初评的书面评审意见，讨论并初步确定立项课题；</w:t>
      </w:r>
    </w:p>
    <w:p>
      <w:pPr>
        <w:pStyle w:val="5"/>
        <w:numPr>
          <w:ilvl w:val="0"/>
          <w:numId w:val="1"/>
        </w:numPr>
        <w:tabs>
          <w:tab w:val="left" w:pos="567"/>
        </w:tabs>
        <w:spacing w:line="440" w:lineRule="exact"/>
        <w:ind w:firstLineChars="0"/>
        <w:rPr>
          <w:sz w:val="24"/>
          <w:szCs w:val="24"/>
        </w:rPr>
      </w:pPr>
      <w:r>
        <w:rPr>
          <w:rFonts w:hint="eastAsia"/>
          <w:sz w:val="24"/>
          <w:szCs w:val="24"/>
        </w:rPr>
        <w:t>评审委员会审议确定最终评审结果；</w:t>
      </w:r>
    </w:p>
    <w:p>
      <w:pPr>
        <w:pStyle w:val="5"/>
        <w:numPr>
          <w:ilvl w:val="0"/>
          <w:numId w:val="1"/>
        </w:numPr>
        <w:tabs>
          <w:tab w:val="left" w:pos="567"/>
        </w:tabs>
        <w:spacing w:line="440" w:lineRule="exact"/>
        <w:ind w:firstLineChars="0"/>
        <w:rPr>
          <w:sz w:val="24"/>
          <w:szCs w:val="24"/>
        </w:rPr>
      </w:pPr>
      <w:r>
        <w:rPr>
          <w:rFonts w:hint="eastAsia"/>
          <w:sz w:val="24"/>
          <w:szCs w:val="24"/>
        </w:rPr>
        <w:t>公示后</w:t>
      </w:r>
      <w:r>
        <w:rPr>
          <w:sz w:val="24"/>
          <w:szCs w:val="24"/>
        </w:rPr>
        <w:t>下达正式立项通知。</w:t>
      </w:r>
    </w:p>
    <w:p>
      <w:pPr>
        <w:widowControl/>
        <w:spacing w:line="440" w:lineRule="exact"/>
        <w:jc w:val="center"/>
        <w:rPr>
          <w:rFonts w:eastAsia="黑体"/>
          <w:b/>
          <w:bCs/>
          <w:kern w:val="0"/>
          <w:sz w:val="28"/>
          <w:szCs w:val="28"/>
        </w:rPr>
      </w:pPr>
    </w:p>
    <w:p>
      <w:pPr>
        <w:widowControl/>
        <w:spacing w:line="440" w:lineRule="exact"/>
        <w:jc w:val="center"/>
        <w:rPr>
          <w:rFonts w:eastAsia="黑体"/>
          <w:b/>
          <w:bCs/>
          <w:kern w:val="0"/>
          <w:sz w:val="28"/>
          <w:szCs w:val="28"/>
        </w:rPr>
      </w:pPr>
      <w:r>
        <w:rPr>
          <w:rFonts w:eastAsia="黑体"/>
          <w:b/>
          <w:bCs/>
          <w:kern w:val="0"/>
          <w:sz w:val="28"/>
          <w:szCs w:val="28"/>
        </w:rPr>
        <w:t>第三章  结题评审与验收</w:t>
      </w:r>
    </w:p>
    <w:p>
      <w:pPr>
        <w:widowControl/>
        <w:spacing w:line="440" w:lineRule="exact"/>
        <w:ind w:firstLine="480" w:firstLineChars="200"/>
        <w:rPr>
          <w:kern w:val="0"/>
          <w:sz w:val="24"/>
        </w:rPr>
      </w:pPr>
      <w:r>
        <w:rPr>
          <w:kern w:val="0"/>
          <w:sz w:val="24"/>
        </w:rPr>
        <w:t>第十一条  课题研究期满，取得预期成果，完成研究任务的课题组应按要求向所在</w:t>
      </w:r>
      <w:r>
        <w:rPr>
          <w:rFonts w:hint="eastAsia"/>
          <w:kern w:val="0"/>
          <w:sz w:val="24"/>
        </w:rPr>
        <w:t>单位</w:t>
      </w:r>
      <w:r>
        <w:rPr>
          <w:kern w:val="0"/>
          <w:sz w:val="24"/>
        </w:rPr>
        <w:t>报送《北京大学医学部教育教学研究课题结题申请书》和相关材料。</w:t>
      </w:r>
    </w:p>
    <w:p>
      <w:pPr>
        <w:widowControl/>
        <w:spacing w:line="440" w:lineRule="exact"/>
        <w:ind w:firstLine="480" w:firstLineChars="200"/>
        <w:rPr>
          <w:kern w:val="0"/>
          <w:sz w:val="24"/>
        </w:rPr>
      </w:pPr>
      <w:r>
        <w:rPr>
          <w:kern w:val="0"/>
          <w:sz w:val="24"/>
        </w:rPr>
        <w:t>第十二条  项目负责人所在单位应对申请结题的课题进行审核，签署明确意见后，统一提交医教所。</w:t>
      </w:r>
    </w:p>
    <w:p>
      <w:pPr>
        <w:widowControl/>
        <w:spacing w:line="440" w:lineRule="exact"/>
        <w:ind w:firstLine="480" w:firstLineChars="200"/>
        <w:rPr>
          <w:kern w:val="0"/>
          <w:sz w:val="24"/>
        </w:rPr>
      </w:pPr>
      <w:r>
        <w:rPr>
          <w:kern w:val="0"/>
          <w:sz w:val="24"/>
        </w:rPr>
        <w:t>第十三条  结题验收程序参见第十条</w:t>
      </w:r>
      <w:r>
        <w:rPr>
          <w:rFonts w:hint="eastAsia"/>
          <w:sz w:val="24"/>
          <w:szCs w:val="24"/>
        </w:rPr>
        <w:t>“</w:t>
      </w:r>
      <w:r>
        <w:rPr>
          <w:kern w:val="0"/>
          <w:sz w:val="24"/>
        </w:rPr>
        <w:t>课题的评审</w:t>
      </w:r>
      <w:r>
        <w:rPr>
          <w:rFonts w:hint="eastAsia"/>
          <w:kern w:val="0"/>
          <w:sz w:val="24"/>
        </w:rPr>
        <w:t>”</w:t>
      </w:r>
      <w:r>
        <w:rPr>
          <w:kern w:val="0"/>
          <w:sz w:val="24"/>
        </w:rPr>
        <w:t>。</w:t>
      </w:r>
    </w:p>
    <w:p>
      <w:pPr>
        <w:widowControl/>
        <w:spacing w:line="440" w:lineRule="exact"/>
        <w:ind w:firstLine="480" w:firstLineChars="200"/>
        <w:rPr>
          <w:kern w:val="0"/>
          <w:sz w:val="24"/>
        </w:rPr>
      </w:pPr>
      <w:r>
        <w:rPr>
          <w:kern w:val="0"/>
          <w:sz w:val="24"/>
        </w:rPr>
        <w:t>第十四条  评审结果分为</w:t>
      </w:r>
      <w:r>
        <w:rPr>
          <w:rFonts w:hint="eastAsia"/>
          <w:sz w:val="24"/>
          <w:szCs w:val="24"/>
        </w:rPr>
        <w:t>“</w:t>
      </w:r>
      <w:r>
        <w:rPr>
          <w:kern w:val="0"/>
          <w:sz w:val="24"/>
        </w:rPr>
        <w:t>优秀结题</w:t>
      </w:r>
      <w:r>
        <w:rPr>
          <w:rFonts w:hint="eastAsia"/>
          <w:kern w:val="0"/>
          <w:sz w:val="24"/>
        </w:rPr>
        <w:t>”、</w:t>
      </w:r>
      <w:r>
        <w:rPr>
          <w:rFonts w:hint="eastAsia"/>
          <w:sz w:val="24"/>
          <w:szCs w:val="24"/>
        </w:rPr>
        <w:t>“</w:t>
      </w:r>
      <w:r>
        <w:rPr>
          <w:kern w:val="0"/>
          <w:sz w:val="24"/>
        </w:rPr>
        <w:t>结题</w:t>
      </w:r>
      <w:r>
        <w:rPr>
          <w:rFonts w:hint="eastAsia"/>
          <w:kern w:val="0"/>
          <w:sz w:val="24"/>
        </w:rPr>
        <w:t>”、</w:t>
      </w:r>
      <w:r>
        <w:rPr>
          <w:rFonts w:hint="eastAsia"/>
          <w:sz w:val="24"/>
          <w:szCs w:val="24"/>
        </w:rPr>
        <w:t>“</w:t>
      </w:r>
      <w:r>
        <w:rPr>
          <w:kern w:val="0"/>
          <w:sz w:val="24"/>
        </w:rPr>
        <w:t>不结题</w:t>
      </w:r>
      <w:r>
        <w:rPr>
          <w:rFonts w:hint="eastAsia"/>
          <w:kern w:val="0"/>
          <w:sz w:val="24"/>
        </w:rPr>
        <w:t>”</w:t>
      </w:r>
      <w:r>
        <w:rPr>
          <w:kern w:val="0"/>
          <w:sz w:val="24"/>
        </w:rPr>
        <w:t>。通过结题的课题将发放结题证书。</w:t>
      </w:r>
    </w:p>
    <w:p>
      <w:pPr>
        <w:widowControl/>
        <w:spacing w:line="440" w:lineRule="exact"/>
        <w:ind w:firstLine="480" w:firstLineChars="200"/>
        <w:rPr>
          <w:kern w:val="0"/>
          <w:sz w:val="24"/>
        </w:rPr>
      </w:pPr>
      <w:r>
        <w:rPr>
          <w:kern w:val="0"/>
          <w:sz w:val="24"/>
        </w:rPr>
        <w:t>第十五条  课题结题评审验收所需经费从课题研究专项经费支出。</w:t>
      </w:r>
    </w:p>
    <w:p>
      <w:pPr>
        <w:widowControl/>
        <w:spacing w:line="440" w:lineRule="exact"/>
        <w:ind w:firstLine="480" w:firstLineChars="200"/>
        <w:rPr>
          <w:kern w:val="0"/>
          <w:sz w:val="24"/>
        </w:rPr>
      </w:pPr>
      <w:r>
        <w:rPr>
          <w:kern w:val="0"/>
          <w:sz w:val="24"/>
        </w:rPr>
        <w:t>第十六条  对按要求完成的课题，研究工作及成果将记入教师个人成长档案，作为教师评价的重要依据。</w:t>
      </w:r>
    </w:p>
    <w:p>
      <w:pPr>
        <w:widowControl/>
        <w:spacing w:line="440" w:lineRule="exact"/>
        <w:ind w:firstLine="480" w:firstLineChars="200"/>
        <w:rPr>
          <w:kern w:val="0"/>
          <w:sz w:val="24"/>
        </w:rPr>
      </w:pPr>
      <w:r>
        <w:rPr>
          <w:kern w:val="0"/>
          <w:sz w:val="24"/>
        </w:rPr>
        <w:t>第十七条  对未能按要求完成的课题，负责人应提交书面报告，说明原</w:t>
      </w:r>
      <w:r>
        <w:rPr>
          <w:rFonts w:hint="eastAsia"/>
          <w:kern w:val="0"/>
          <w:sz w:val="24"/>
        </w:rPr>
        <w:t>因</w:t>
      </w:r>
      <w:r>
        <w:rPr>
          <w:kern w:val="0"/>
          <w:sz w:val="24"/>
        </w:rPr>
        <w:t>，并提出调整方案或终止研究说明。无故不执行研究计划者，将终止资助并不予结题，并且在两年内不受理该负责人提出的研究立项申请。</w:t>
      </w:r>
    </w:p>
    <w:p>
      <w:pPr>
        <w:widowControl/>
        <w:spacing w:line="440" w:lineRule="exact"/>
        <w:ind w:firstLine="480" w:firstLineChars="200"/>
        <w:rPr>
          <w:kern w:val="0"/>
          <w:sz w:val="24"/>
        </w:rPr>
      </w:pPr>
      <w:r>
        <w:rPr>
          <w:kern w:val="0"/>
          <w:sz w:val="24"/>
        </w:rPr>
        <w:t>第十八条  课题研究成果通过验收，可申报各级教学成果奖。</w:t>
      </w:r>
    </w:p>
    <w:p>
      <w:pPr>
        <w:widowControl/>
        <w:spacing w:line="440" w:lineRule="exact"/>
        <w:jc w:val="center"/>
        <w:rPr>
          <w:rFonts w:eastAsia="黑体"/>
          <w:b/>
          <w:bCs/>
          <w:kern w:val="0"/>
          <w:sz w:val="28"/>
          <w:szCs w:val="28"/>
        </w:rPr>
      </w:pPr>
    </w:p>
    <w:p>
      <w:pPr>
        <w:widowControl/>
        <w:spacing w:line="440" w:lineRule="exact"/>
        <w:jc w:val="center"/>
        <w:rPr>
          <w:rFonts w:eastAsia="黑体"/>
          <w:b/>
          <w:bCs/>
          <w:kern w:val="0"/>
          <w:sz w:val="28"/>
          <w:szCs w:val="28"/>
        </w:rPr>
      </w:pPr>
      <w:r>
        <w:rPr>
          <w:rFonts w:eastAsia="黑体"/>
          <w:b/>
          <w:bCs/>
          <w:kern w:val="0"/>
          <w:sz w:val="28"/>
          <w:szCs w:val="28"/>
        </w:rPr>
        <w:t>第四章  管理</w:t>
      </w:r>
    </w:p>
    <w:p>
      <w:pPr>
        <w:widowControl/>
        <w:spacing w:line="440" w:lineRule="exact"/>
        <w:ind w:firstLine="480" w:firstLineChars="200"/>
        <w:rPr>
          <w:kern w:val="0"/>
          <w:sz w:val="24"/>
        </w:rPr>
      </w:pPr>
      <w:r>
        <w:rPr>
          <w:rFonts w:hint="eastAsia"/>
          <w:kern w:val="0"/>
          <w:sz w:val="24"/>
        </w:rPr>
        <w:t>第十九条  医教所配合伦理委员会进行科研伦理管理。</w:t>
      </w:r>
    </w:p>
    <w:p>
      <w:pPr>
        <w:widowControl/>
        <w:spacing w:line="440" w:lineRule="exact"/>
        <w:ind w:firstLine="480" w:firstLineChars="200"/>
        <w:rPr>
          <w:kern w:val="0"/>
          <w:sz w:val="24"/>
        </w:rPr>
      </w:pPr>
      <w:r>
        <w:rPr>
          <w:rFonts w:hint="eastAsia"/>
          <w:kern w:val="0"/>
          <w:sz w:val="24"/>
        </w:rPr>
        <w:t>如有需要，立项课题应在项目开展前按照所在单位伦理委员会要求完成科研伦理审查。</w:t>
      </w:r>
    </w:p>
    <w:p>
      <w:pPr>
        <w:widowControl/>
        <w:spacing w:line="440" w:lineRule="exact"/>
        <w:ind w:firstLine="480" w:firstLineChars="200"/>
        <w:rPr>
          <w:kern w:val="0"/>
          <w:sz w:val="24"/>
        </w:rPr>
      </w:pPr>
      <w:r>
        <w:rPr>
          <w:kern w:val="0"/>
          <w:sz w:val="24"/>
        </w:rPr>
        <w:t>第</w:t>
      </w:r>
      <w:r>
        <w:rPr>
          <w:rFonts w:hint="eastAsia"/>
          <w:kern w:val="0"/>
          <w:sz w:val="24"/>
        </w:rPr>
        <w:t>二十</w:t>
      </w:r>
      <w:r>
        <w:rPr>
          <w:kern w:val="0"/>
          <w:sz w:val="24"/>
        </w:rPr>
        <w:t>条　医教所对课题实行目标管理与过程管理。</w:t>
      </w:r>
    </w:p>
    <w:p>
      <w:pPr>
        <w:spacing w:line="440" w:lineRule="exact"/>
        <w:ind w:firstLine="480" w:firstLineChars="200"/>
        <w:jc w:val="left"/>
        <w:rPr>
          <w:sz w:val="24"/>
          <w:szCs w:val="24"/>
        </w:rPr>
      </w:pPr>
      <w:r>
        <w:rPr>
          <w:sz w:val="24"/>
          <w:szCs w:val="24"/>
        </w:rPr>
        <w:t>立项课题不得随意改变研究计划和方案。凡有下列情况之一者，须由课题负责人提出书面申请，</w:t>
      </w:r>
      <w:r>
        <w:rPr>
          <w:kern w:val="0"/>
          <w:sz w:val="24"/>
          <w:szCs w:val="24"/>
        </w:rPr>
        <w:t>由所在</w:t>
      </w:r>
      <w:r>
        <w:rPr>
          <w:rFonts w:hint="eastAsia"/>
          <w:kern w:val="0"/>
          <w:sz w:val="24"/>
          <w:szCs w:val="24"/>
        </w:rPr>
        <w:t>单位</w:t>
      </w:r>
      <w:r>
        <w:rPr>
          <w:kern w:val="0"/>
          <w:sz w:val="24"/>
          <w:szCs w:val="24"/>
        </w:rPr>
        <w:t>签署意见并盖章后，交医教所备案。</w:t>
      </w:r>
      <w:r>
        <w:rPr>
          <w:sz w:val="24"/>
          <w:szCs w:val="24"/>
        </w:rPr>
        <w:t>未经批准，擅自进行重</w:t>
      </w:r>
      <w:r>
        <w:rPr>
          <w:rFonts w:hint="eastAsia"/>
          <w:sz w:val="24"/>
          <w:szCs w:val="24"/>
        </w:rPr>
        <w:t>大</w:t>
      </w:r>
      <w:r>
        <w:rPr>
          <w:sz w:val="24"/>
          <w:szCs w:val="24"/>
        </w:rPr>
        <w:t xml:space="preserve">变更的课题，将不予结题。 </w:t>
      </w:r>
    </w:p>
    <w:p>
      <w:pPr>
        <w:spacing w:line="440" w:lineRule="exact"/>
        <w:ind w:firstLine="600" w:firstLineChars="250"/>
        <w:rPr>
          <w:sz w:val="24"/>
          <w:szCs w:val="24"/>
        </w:rPr>
      </w:pPr>
      <w:r>
        <w:rPr>
          <w:sz w:val="24"/>
          <w:szCs w:val="24"/>
        </w:rPr>
        <w:t>（1）变更课题负责人；</w:t>
      </w:r>
    </w:p>
    <w:p>
      <w:pPr>
        <w:spacing w:line="440" w:lineRule="exact"/>
        <w:ind w:firstLine="600" w:firstLineChars="250"/>
        <w:rPr>
          <w:sz w:val="24"/>
          <w:szCs w:val="24"/>
        </w:rPr>
      </w:pPr>
      <w:r>
        <w:rPr>
          <w:sz w:val="24"/>
          <w:szCs w:val="24"/>
        </w:rPr>
        <w:t>（2）变更课题名称</w:t>
      </w:r>
      <w:r>
        <w:rPr>
          <w:kern w:val="0"/>
          <w:sz w:val="24"/>
          <w:szCs w:val="24"/>
        </w:rPr>
        <w:t>或研究内容做重大调整</w:t>
      </w:r>
      <w:r>
        <w:rPr>
          <w:sz w:val="24"/>
          <w:szCs w:val="24"/>
        </w:rPr>
        <w:t>；</w:t>
      </w:r>
    </w:p>
    <w:p>
      <w:pPr>
        <w:spacing w:line="440" w:lineRule="exact"/>
        <w:ind w:firstLine="600" w:firstLineChars="250"/>
        <w:rPr>
          <w:kern w:val="0"/>
          <w:sz w:val="24"/>
          <w:szCs w:val="24"/>
        </w:rPr>
      </w:pPr>
      <w:r>
        <w:rPr>
          <w:sz w:val="24"/>
          <w:szCs w:val="24"/>
        </w:rPr>
        <w:t xml:space="preserve">（3）中止或撤销课题。 </w:t>
      </w:r>
    </w:p>
    <w:p>
      <w:pPr>
        <w:widowControl/>
        <w:spacing w:line="440" w:lineRule="exact"/>
        <w:ind w:firstLine="480" w:firstLineChars="200"/>
        <w:rPr>
          <w:kern w:val="0"/>
          <w:sz w:val="24"/>
        </w:rPr>
      </w:pPr>
      <w:r>
        <w:rPr>
          <w:kern w:val="0"/>
          <w:sz w:val="24"/>
        </w:rPr>
        <w:t>第二十</w:t>
      </w:r>
      <w:r>
        <w:rPr>
          <w:rFonts w:hint="eastAsia"/>
          <w:kern w:val="0"/>
          <w:sz w:val="24"/>
        </w:rPr>
        <w:t>一</w:t>
      </w:r>
      <w:r>
        <w:rPr>
          <w:kern w:val="0"/>
          <w:sz w:val="24"/>
        </w:rPr>
        <w:t>条　经费管理</w:t>
      </w:r>
    </w:p>
    <w:p>
      <w:pPr>
        <w:widowControl/>
        <w:spacing w:line="440" w:lineRule="exact"/>
        <w:ind w:firstLine="600" w:firstLineChars="250"/>
        <w:jc w:val="left"/>
        <w:rPr>
          <w:kern w:val="0"/>
          <w:sz w:val="24"/>
        </w:rPr>
      </w:pPr>
      <w:r>
        <w:rPr>
          <w:kern w:val="0"/>
          <w:sz w:val="24"/>
        </w:rPr>
        <w:t>1、课题申报时应做好项目经费预算，申请经费数额恰当，预算合理；</w:t>
      </w:r>
    </w:p>
    <w:p>
      <w:pPr>
        <w:widowControl/>
        <w:spacing w:line="440" w:lineRule="exact"/>
        <w:ind w:firstLine="600" w:firstLineChars="250"/>
        <w:jc w:val="left"/>
        <w:rPr>
          <w:kern w:val="0"/>
          <w:sz w:val="24"/>
        </w:rPr>
      </w:pPr>
      <w:r>
        <w:rPr>
          <w:kern w:val="0"/>
          <w:sz w:val="24"/>
        </w:rPr>
        <w:t>2、课题经费实行专款专用，主要用于调查费、咨询费、资料费、会议费、教材编写费、论文发表费、软件开发和研制费、</w:t>
      </w:r>
      <w:r>
        <w:rPr>
          <w:sz w:val="24"/>
          <w:szCs w:val="24"/>
        </w:rPr>
        <w:t>印刷和复印费、</w:t>
      </w:r>
      <w:r>
        <w:rPr>
          <w:kern w:val="0"/>
          <w:sz w:val="24"/>
        </w:rPr>
        <w:t>交通和差旅费等</w:t>
      </w:r>
      <w:r>
        <w:rPr>
          <w:rFonts w:hint="eastAsia"/>
          <w:kern w:val="0"/>
          <w:sz w:val="24"/>
        </w:rPr>
        <w:t>，其中人员经费支出不超过经费总额的20%</w:t>
      </w:r>
      <w:r>
        <w:rPr>
          <w:kern w:val="0"/>
          <w:sz w:val="24"/>
        </w:rPr>
        <w:t>；</w:t>
      </w:r>
    </w:p>
    <w:p>
      <w:pPr>
        <w:widowControl/>
        <w:spacing w:line="440" w:lineRule="exact"/>
        <w:ind w:firstLine="480" w:firstLineChars="200"/>
        <w:rPr>
          <w:kern w:val="0"/>
          <w:sz w:val="24"/>
        </w:rPr>
      </w:pPr>
      <w:r>
        <w:rPr>
          <w:kern w:val="0"/>
          <w:sz w:val="24"/>
        </w:rPr>
        <w:t>第二十</w:t>
      </w:r>
      <w:r>
        <w:rPr>
          <w:rFonts w:hint="eastAsia"/>
          <w:kern w:val="0"/>
          <w:sz w:val="24"/>
        </w:rPr>
        <w:t>二</w:t>
      </w:r>
      <w:r>
        <w:rPr>
          <w:kern w:val="0"/>
          <w:sz w:val="24"/>
        </w:rPr>
        <w:t>条　教育教学课题研究过程中，要严格遵守《北京大学教师学术道德规范》，凡违反学术道德规范、与课题设计不符或学术质量低劣者，由医学部撤销其课题，并取消该</w:t>
      </w:r>
      <w:r>
        <w:rPr>
          <w:rFonts w:hint="eastAsia"/>
          <w:kern w:val="0"/>
          <w:sz w:val="24"/>
        </w:rPr>
        <w:t>课题</w:t>
      </w:r>
      <w:r>
        <w:rPr>
          <w:kern w:val="0"/>
          <w:sz w:val="24"/>
        </w:rPr>
        <w:t>主持人再次申请课题的资格。</w:t>
      </w:r>
    </w:p>
    <w:p>
      <w:pPr>
        <w:widowControl/>
        <w:spacing w:line="440" w:lineRule="exact"/>
        <w:ind w:firstLine="480" w:firstLineChars="200"/>
        <w:rPr>
          <w:kern w:val="0"/>
          <w:sz w:val="24"/>
        </w:rPr>
      </w:pPr>
      <w:r>
        <w:rPr>
          <w:kern w:val="0"/>
          <w:sz w:val="24"/>
        </w:rPr>
        <w:t>第二十</w:t>
      </w:r>
      <w:r>
        <w:rPr>
          <w:rFonts w:hint="eastAsia"/>
          <w:kern w:val="0"/>
          <w:sz w:val="24"/>
        </w:rPr>
        <w:t>三</w:t>
      </w:r>
      <w:r>
        <w:rPr>
          <w:kern w:val="0"/>
          <w:sz w:val="24"/>
        </w:rPr>
        <w:t>条  课题研究成果应标明</w:t>
      </w:r>
      <w:r>
        <w:rPr>
          <w:rFonts w:hint="eastAsia"/>
          <w:sz w:val="24"/>
          <w:szCs w:val="24"/>
        </w:rPr>
        <w:t>“</w:t>
      </w:r>
      <w:r>
        <w:rPr>
          <w:kern w:val="0"/>
          <w:sz w:val="24"/>
        </w:rPr>
        <w:t>北京大学医学部教育教学研究课题成果</w:t>
      </w:r>
      <w:r>
        <w:rPr>
          <w:rFonts w:hint="eastAsia"/>
          <w:kern w:val="0"/>
          <w:sz w:val="24"/>
        </w:rPr>
        <w:t>”（</w:t>
      </w:r>
      <w:r>
        <w:rPr>
          <w:kern w:val="0"/>
          <w:sz w:val="24"/>
        </w:rPr>
        <w:t>Peking University Health Science Center Medical Education Research Funding Project</w:t>
      </w:r>
      <w:r>
        <w:rPr>
          <w:rFonts w:hint="eastAsia"/>
          <w:kern w:val="0"/>
          <w:sz w:val="24"/>
        </w:rPr>
        <w:t>）</w:t>
      </w:r>
      <w:r>
        <w:rPr>
          <w:kern w:val="0"/>
          <w:sz w:val="24"/>
        </w:rPr>
        <w:t>。</w:t>
      </w:r>
    </w:p>
    <w:p>
      <w:pPr>
        <w:spacing w:line="440" w:lineRule="exact"/>
        <w:jc w:val="center"/>
        <w:rPr>
          <w:rFonts w:eastAsia="黑体"/>
          <w:b/>
          <w:bCs/>
          <w:kern w:val="0"/>
          <w:sz w:val="28"/>
          <w:szCs w:val="28"/>
        </w:rPr>
      </w:pPr>
    </w:p>
    <w:p>
      <w:pPr>
        <w:spacing w:line="440" w:lineRule="exact"/>
        <w:jc w:val="center"/>
        <w:rPr>
          <w:rFonts w:eastAsia="黑体"/>
          <w:b/>
          <w:bCs/>
          <w:kern w:val="0"/>
          <w:sz w:val="28"/>
          <w:szCs w:val="28"/>
        </w:rPr>
      </w:pPr>
      <w:r>
        <w:rPr>
          <w:rFonts w:eastAsia="黑体"/>
          <w:b/>
          <w:bCs/>
          <w:kern w:val="0"/>
          <w:sz w:val="28"/>
          <w:szCs w:val="28"/>
        </w:rPr>
        <w:t>第五章 附则</w:t>
      </w:r>
    </w:p>
    <w:p>
      <w:pPr>
        <w:widowControl/>
        <w:spacing w:line="440" w:lineRule="exact"/>
        <w:ind w:firstLine="480" w:firstLineChars="200"/>
        <w:rPr>
          <w:kern w:val="0"/>
          <w:sz w:val="24"/>
        </w:rPr>
      </w:pPr>
      <w:r>
        <w:rPr>
          <w:kern w:val="0"/>
          <w:sz w:val="24"/>
        </w:rPr>
        <w:t>第二十</w:t>
      </w:r>
      <w:r>
        <w:rPr>
          <w:rFonts w:hint="eastAsia"/>
          <w:kern w:val="0"/>
          <w:sz w:val="24"/>
        </w:rPr>
        <w:t>四</w:t>
      </w:r>
      <w:r>
        <w:rPr>
          <w:kern w:val="0"/>
          <w:sz w:val="24"/>
        </w:rPr>
        <w:t>条  本办法自公布之日起实行。</w:t>
      </w:r>
    </w:p>
    <w:p>
      <w:r>
        <w:rPr>
          <w:kern w:val="0"/>
          <w:sz w:val="24"/>
        </w:rPr>
        <w:t>第二十</w:t>
      </w:r>
      <w:r>
        <w:rPr>
          <w:rFonts w:hint="eastAsia"/>
          <w:kern w:val="0"/>
          <w:sz w:val="24"/>
        </w:rPr>
        <w:t>五</w:t>
      </w:r>
      <w:r>
        <w:rPr>
          <w:kern w:val="0"/>
          <w:sz w:val="24"/>
        </w:rPr>
        <w:t>条  本办法由医教所负责解释。</w:t>
      </w:r>
      <w:r>
        <w:rPr>
          <w:sz w:val="24"/>
          <w:szCs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D21829"/>
    <w:multiLevelType w:val="multilevel"/>
    <w:tmpl w:val="25D21829"/>
    <w:lvl w:ilvl="0" w:tentative="0">
      <w:start w:val="1"/>
      <w:numFmt w:val="decimal"/>
      <w:lvlText w:val="%1."/>
      <w:lvlJc w:val="left"/>
      <w:pPr>
        <w:ind w:left="1020" w:hanging="420"/>
      </w:pPr>
      <w:rPr>
        <w:rFonts w:ascii="Times New Roman" w:hAnsi="Times New Roman" w:eastAsia="宋体" w:cs="Times New Roman"/>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lY2M5MTc1NTM0ZDE5YmM4ZWRkMDNmMDI4MDIwM2YifQ=="/>
  </w:docVars>
  <w:rsids>
    <w:rsidRoot w:val="18AA11D1"/>
    <w:rsid w:val="18AA1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widowControl/>
      <w:jc w:val="left"/>
    </w:pPr>
    <w:rPr>
      <w:rFonts w:ascii="宋体" w:hAnsi="宋体" w:cs="宋体"/>
      <w:kern w:val="0"/>
      <w:sz w:val="24"/>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2022-07-22T13:49:00Z</dcterms:created>
  <dc:creator>xiaofan</dc:creator>
  <cp:lastModifiedBy>xiaofan</cp:lastModifiedBy>
  <dcterms:modified xsi:type="dcterms:W3CDTF">2022-07-22T13:51:25Z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A7056CEC2F1649B09F895A580B6E9A23</vt:lpwstr>
  </property>
</Properties>
</file>